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28"/>
          <w:szCs w:val="28"/>
        </w:rPr>
      </w:pPr>
    </w:p>
    <w:p>
      <w:pPr>
        <w:spacing w:line="600" w:lineRule="exact"/>
        <w:jc w:val="center"/>
        <w:rPr>
          <w:rFonts w:hint="eastAsia" w:ascii="黑体" w:eastAsia="黑体"/>
          <w:sz w:val="28"/>
          <w:szCs w:val="28"/>
        </w:rPr>
      </w:pPr>
    </w:p>
    <w:p>
      <w:pPr>
        <w:spacing w:line="600" w:lineRule="exact"/>
        <w:jc w:val="center"/>
        <w:rPr>
          <w:rFonts w:hint="eastAsia" w:ascii="黑体" w:eastAsia="黑体"/>
          <w:sz w:val="28"/>
          <w:szCs w:val="28"/>
        </w:rPr>
      </w:pPr>
    </w:p>
    <w:p>
      <w:pPr>
        <w:spacing w:line="600" w:lineRule="exact"/>
        <w:jc w:val="center"/>
        <w:rPr>
          <w:rFonts w:hint="eastAsia" w:ascii="黑体" w:eastAsia="黑体"/>
          <w:sz w:val="28"/>
          <w:szCs w:val="28"/>
        </w:rPr>
      </w:pPr>
    </w:p>
    <w:p>
      <w:pPr>
        <w:spacing w:line="600" w:lineRule="exact"/>
        <w:jc w:val="center"/>
        <w:rPr>
          <w:rFonts w:hint="eastAsia" w:ascii="黑体" w:eastAsia="黑体"/>
          <w:sz w:val="28"/>
          <w:szCs w:val="28"/>
        </w:rPr>
      </w:pPr>
    </w:p>
    <w:p>
      <w:pPr>
        <w:spacing w:line="600" w:lineRule="exact"/>
        <w:jc w:val="center"/>
        <w:rPr>
          <w:rFonts w:hint="eastAsia" w:ascii="黑体" w:eastAsia="黑体"/>
          <w:sz w:val="28"/>
          <w:szCs w:val="28"/>
        </w:rPr>
      </w:pPr>
    </w:p>
    <w:p>
      <w:pPr>
        <w:jc w:val="center"/>
        <w:rPr>
          <w:rFonts w:hint="eastAsia" w:ascii="仿宋" w:hAnsi="仿宋" w:eastAsia="仿宋" w:cs="仿宋"/>
          <w:sz w:val="32"/>
          <w:szCs w:val="40"/>
          <w:lang w:val="en-US" w:eastAsia="zh-CN"/>
        </w:rPr>
      </w:pPr>
    </w:p>
    <w:p>
      <w:pPr>
        <w:jc w:val="center"/>
        <w:rPr>
          <w:rFonts w:hint="eastAsia" w:ascii="仿宋" w:hAnsi="仿宋" w:eastAsia="仿宋" w:cs="仿宋"/>
          <w:sz w:val="32"/>
          <w:szCs w:val="40"/>
          <w:lang w:val="en-US" w:eastAsia="zh-CN"/>
        </w:rPr>
      </w:pPr>
    </w:p>
    <w:p>
      <w:pPr>
        <w:jc w:val="cente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皖社服协〔2024〕72号</w:t>
      </w:r>
    </w:p>
    <w:p>
      <w:pPr>
        <w:jc w:val="center"/>
        <w:rPr>
          <w:rFonts w:hint="eastAsia" w:ascii="仿宋" w:hAnsi="仿宋" w:eastAsia="仿宋" w:cs="仿宋"/>
          <w:sz w:val="32"/>
          <w:szCs w:val="4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b/>
          <w:bCs/>
          <w:kern w:val="0"/>
          <w:sz w:val="44"/>
          <w:szCs w:val="44"/>
          <w:lang w:val="en-US" w:eastAsia="zh-CN" w:bidi="ar"/>
        </w:rPr>
      </w:pPr>
      <w:r>
        <w:rPr>
          <w:rFonts w:hint="eastAsia" w:ascii="华文中宋" w:hAnsi="华文中宋" w:eastAsia="华文中宋" w:cs="华文中宋"/>
          <w:b/>
          <w:bCs/>
          <w:kern w:val="0"/>
          <w:sz w:val="44"/>
          <w:szCs w:val="44"/>
          <w:lang w:val="en-US" w:eastAsia="zh-CN" w:bidi="ar"/>
        </w:rPr>
        <w:t>关于开展社区服务业企业信用等级评价</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b/>
          <w:bCs/>
          <w:kern w:val="0"/>
          <w:sz w:val="44"/>
          <w:szCs w:val="44"/>
          <w:lang w:val="en-US" w:eastAsia="zh-CN" w:bidi="ar"/>
        </w:rPr>
      </w:pPr>
      <w:r>
        <w:rPr>
          <w:rFonts w:hint="eastAsia" w:ascii="华文中宋" w:hAnsi="华文中宋" w:eastAsia="华文中宋" w:cs="华文中宋"/>
          <w:b/>
          <w:bCs/>
          <w:kern w:val="0"/>
          <w:sz w:val="44"/>
          <w:szCs w:val="44"/>
          <w:lang w:val="en-US" w:eastAsia="zh-CN" w:bidi="ar"/>
        </w:rPr>
        <w:t>工作的通知</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center"/>
        <w:textAlignment w:val="auto"/>
        <w:rPr>
          <w:rFonts w:hint="default" w:ascii="华文中宋" w:hAnsi="华文中宋" w:eastAsia="华文中宋" w:cs="华文中宋"/>
          <w:b/>
          <w:bCs/>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各分会、专委会、代表处、会员单位：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快社会信用体系建设是深入学习贯彻习近平新时代中国特色社会主义思想和党的二十大、二十届三中全会精神，坚持新发展理念，坚持推动高质量发展，完善社会主义市场经济体制，加强和创新社会治理，营造优良营商环境的重要举措。根据《关于推进社会信用体系建设高质量发展促进形成新发展格局的意见》（中办发〔2022〕25号）等文件要求，为推动安徽省社区服务业高质量发展，提高行业企业诚信意识，加强行业自律，并为企业参与市场合作与竞争提供信用支持，经协会第一届第四次会长办公会（常务理事会）审议通过，我会将联合安徽省信用协会，委托第三方专业信用评价机构根据行业实际情况，在我会会员单位中开展社区服务业企业信用等级评价工作。具体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申报条件</w:t>
      </w:r>
    </w:p>
    <w:p>
      <w:pPr>
        <w:pStyle w:val="6"/>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1.经</w:t>
      </w:r>
      <w:r>
        <w:rPr>
          <w:rFonts w:hint="eastAsia" w:ascii="仿宋" w:hAnsi="仿宋" w:eastAsia="仿宋" w:cs="仿宋"/>
          <w:color w:val="000000" w:themeColor="text1"/>
          <w:sz w:val="32"/>
          <w:szCs w:val="32"/>
          <w14:textFill>
            <w14:solidFill>
              <w14:schemeClr w14:val="tx1"/>
            </w14:solidFill>
          </w14:textFill>
        </w:rPr>
        <w:t>市场监督管理部门</w:t>
      </w:r>
      <w:r>
        <w:rPr>
          <w:rFonts w:hint="eastAsia" w:ascii="仿宋" w:hAnsi="仿宋" w:eastAsia="仿宋" w:cs="仿宋"/>
          <w:color w:val="000000" w:themeColor="text1"/>
          <w:kern w:val="2"/>
          <w:sz w:val="32"/>
          <w:szCs w:val="32"/>
          <w:lang w:val="en-US" w:eastAsia="zh-CN" w:bidi="ar-SA"/>
          <w14:textFill>
            <w14:solidFill>
              <w14:schemeClr w14:val="tx1"/>
            </w14:solidFill>
          </w14:textFill>
        </w:rPr>
        <w:t>登记注册，证照齐全，具备独立法人资格并正常开展经营活动三年以上的我会会员单位均可申报。</w:t>
      </w:r>
    </w:p>
    <w:p>
      <w:pPr>
        <w:pStyle w:val="6"/>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2.不具备独立法人资格的企业可由其具备独立法人资格的上级企业委托申报。</w:t>
      </w:r>
    </w:p>
    <w:p>
      <w:pPr>
        <w:pStyle w:val="6"/>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3.申报企业的基本条件要求：经营管理水平较高，市场竞争力强，社会信誉较好，经济效益稳定增长，评价年度内无不良信用记录。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信用等级划分</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社区服务业企业信用等级分为三等五级，A、B、C三等，由高到低分别为AAA、AA、A、B、C五级。评价结果有效期为三年，自发证之日起生效。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评价内容和方法</w:t>
      </w:r>
    </w:p>
    <w:p>
      <w:pPr>
        <w:keepNext w:val="0"/>
        <w:keepLines w:val="0"/>
        <w:widowControl/>
        <w:suppressLineNumbers w:val="0"/>
        <w:ind w:firstLine="640" w:firstLineChars="200"/>
        <w:jc w:val="left"/>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企业信用评价指标体系由经营管理、从业人员、服务能力、荣誉成果、社会责任、附加项6个一级指标及若干二级指标组成，全面综合考核社区服务业企业诚信建设和信用管理能力和水平。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评价依据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采用《</w:t>
      </w:r>
      <w:r>
        <w:rPr>
          <w:rFonts w:hint="eastAsia" w:ascii="仿宋" w:hAnsi="仿宋" w:eastAsia="仿宋" w:cs="仿宋"/>
          <w:sz w:val="32"/>
          <w:szCs w:val="32"/>
          <w:lang w:val="en-US" w:eastAsia="zh-CN"/>
        </w:rPr>
        <w:t>社区服务业企业信用评价规范</w:t>
      </w:r>
      <w:r>
        <w:rPr>
          <w:rFonts w:hint="default" w:ascii="仿宋" w:hAnsi="仿宋" w:eastAsia="仿宋" w:cs="仿宋"/>
          <w:sz w:val="32"/>
          <w:szCs w:val="32"/>
          <w:lang w:val="en-US" w:eastAsia="zh-CN"/>
        </w:rPr>
        <w:t>》作为</w:t>
      </w:r>
      <w:r>
        <w:rPr>
          <w:rFonts w:hint="eastAsia" w:ascii="仿宋" w:hAnsi="仿宋" w:eastAsia="仿宋" w:cs="仿宋"/>
          <w:sz w:val="32"/>
          <w:szCs w:val="32"/>
          <w:lang w:val="en-US" w:eastAsia="zh-CN"/>
        </w:rPr>
        <w:t>评价</w:t>
      </w:r>
      <w:r>
        <w:rPr>
          <w:rFonts w:hint="default" w:ascii="仿宋" w:hAnsi="仿宋" w:eastAsia="仿宋" w:cs="仿宋"/>
          <w:sz w:val="32"/>
          <w:szCs w:val="32"/>
          <w:lang w:val="en-US" w:eastAsia="zh-CN"/>
        </w:rPr>
        <w:t>基准。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评价时间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自本通知发布之日起至2024年11月</w:t>
      </w:r>
      <w:r>
        <w:rPr>
          <w:rFonts w:hint="eastAsia" w:ascii="仿宋" w:hAnsi="仿宋" w:eastAsia="仿宋" w:cs="仿宋"/>
          <w:sz w:val="32"/>
          <w:szCs w:val="32"/>
          <w:lang w:val="en-US" w:eastAsia="zh-CN"/>
        </w:rPr>
        <w:t>25</w:t>
      </w:r>
      <w:r>
        <w:rPr>
          <w:rFonts w:hint="default" w:ascii="仿宋" w:hAnsi="仿宋" w:eastAsia="仿宋" w:cs="仿宋"/>
          <w:sz w:val="32"/>
          <w:szCs w:val="32"/>
          <w:lang w:val="en-US" w:eastAsia="zh-CN"/>
        </w:rPr>
        <w:t>日为企业申报时间；2024年12月</w:t>
      </w:r>
      <w:r>
        <w:rPr>
          <w:rFonts w:hint="eastAsia" w:ascii="仿宋" w:hAnsi="仿宋" w:eastAsia="仿宋" w:cs="仿宋"/>
          <w:sz w:val="32"/>
          <w:szCs w:val="32"/>
          <w:lang w:val="en-US" w:eastAsia="zh-CN"/>
        </w:rPr>
        <w:t>底</w:t>
      </w:r>
      <w:r>
        <w:rPr>
          <w:rFonts w:hint="default" w:ascii="仿宋" w:hAnsi="仿宋" w:eastAsia="仿宋" w:cs="仿宋"/>
          <w:sz w:val="32"/>
          <w:szCs w:val="32"/>
          <w:lang w:val="en-US" w:eastAsia="zh-CN"/>
        </w:rPr>
        <w:t>公示</w:t>
      </w:r>
      <w:r>
        <w:rPr>
          <w:rFonts w:hint="eastAsia" w:ascii="仿宋" w:hAnsi="仿宋" w:eastAsia="仿宋" w:cs="仿宋"/>
          <w:sz w:val="32"/>
          <w:szCs w:val="32"/>
          <w:lang w:val="en-US" w:eastAsia="zh-CN"/>
        </w:rPr>
        <w:t>评价</w:t>
      </w:r>
      <w:r>
        <w:rPr>
          <w:rFonts w:hint="default" w:ascii="仿宋" w:hAnsi="仿宋" w:eastAsia="仿宋" w:cs="仿宋"/>
          <w:sz w:val="32"/>
          <w:szCs w:val="32"/>
          <w:lang w:val="en-US" w:eastAsia="zh-CN"/>
        </w:rPr>
        <w:t>结果。</w:t>
      </w:r>
      <w:r>
        <w:rPr>
          <w:rFonts w:hint="eastAsia" w:ascii="仿宋" w:hAnsi="仿宋" w:eastAsia="仿宋" w:cs="仿宋"/>
          <w:sz w:val="32"/>
          <w:szCs w:val="32"/>
          <w:lang w:val="en-US" w:eastAsia="zh-CN"/>
        </w:rPr>
        <w:t>评价结果在我会及安徽省信用协会官网均可查询。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评价程序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lang w:val="en-US" w:eastAsia="zh-CN"/>
        </w:rPr>
      </w:pPr>
      <w:r>
        <w:rPr>
          <w:rFonts w:hint="default" w:ascii="仿宋" w:hAnsi="仿宋" w:eastAsia="仿宋" w:cs="仿宋"/>
          <w:color w:val="000000" w:themeColor="text1"/>
          <w:sz w:val="32"/>
          <w:szCs w:val="32"/>
          <w:lang w:val="en-US" w:eastAsia="zh-CN"/>
          <w14:textFill>
            <w14:solidFill>
              <w14:schemeClr w14:val="tx1"/>
            </w14:solidFill>
          </w14:textFill>
        </w:rPr>
        <w:t>信用等级评价采取企业自愿申报的原则，按照“申报-提交材料-第三方评价-专家审核-公示-终审-备案”的程序进行。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评价服务费用</w:t>
      </w:r>
    </w:p>
    <w:p>
      <w:pPr>
        <w:pStyle w:val="6"/>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此次评价委托第三方东方安卓（北京）征信有限公司安徽分公司和方舟征信集团有限公司进行评价及收取评价服务费。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本次信用评价工作以企业自愿参加、非盈利性为原则。评价服务费用于对被评价企业的对外宣传、推广，证书牌匾制作及协会、第三方评价机构评价工作成本支出等。</w:t>
      </w:r>
    </w:p>
    <w:p>
      <w:pPr>
        <w:pStyle w:val="6"/>
        <w:rPr>
          <w:rFonts w:hint="default"/>
          <w:sz w:val="32"/>
          <w:szCs w:val="32"/>
          <w:lang w:val="en-US" w:eastAsia="zh-CN"/>
        </w:rPr>
      </w:pPr>
      <w:r>
        <w:rPr>
          <w:rFonts w:hint="eastAsia" w:ascii="仿宋" w:hAnsi="仿宋" w:eastAsia="仿宋" w:cs="仿宋"/>
          <w:sz w:val="32"/>
          <w:szCs w:val="32"/>
          <w:lang w:val="en-US" w:eastAsia="zh-CN"/>
        </w:rPr>
        <w:t>费用标准及缴纳账号另行通知。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申报流程</w:t>
      </w:r>
    </w:p>
    <w:p>
      <w:pPr>
        <w:pStyle w:val="6"/>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有意向参评的企业</w:t>
      </w:r>
      <w:r>
        <w:rPr>
          <w:rFonts w:hint="eastAsia" w:ascii="仿宋" w:hAnsi="仿宋" w:eastAsia="仿宋" w:cs="仿宋"/>
          <w:color w:val="000000" w:themeColor="text1"/>
          <w:sz w:val="32"/>
          <w:szCs w:val="32"/>
          <w:lang w:val="en-US" w:eastAsia="zh-CN"/>
          <w14:textFill>
            <w14:solidFill>
              <w14:schemeClr w14:val="tx1"/>
            </w14:solidFill>
          </w14:textFill>
        </w:rPr>
        <w:t>请将附件1《</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信用等级申报表</w:t>
      </w:r>
      <w:r>
        <w:rPr>
          <w:rFonts w:hint="eastAsia" w:ascii="仿宋" w:hAnsi="仿宋" w:eastAsia="仿宋" w:cs="仿宋"/>
          <w:color w:val="000000" w:themeColor="text1"/>
          <w:sz w:val="32"/>
          <w:szCs w:val="32"/>
          <w:lang w:val="en-US" w:eastAsia="zh-CN"/>
          <w14:textFill>
            <w14:solidFill>
              <w14:schemeClr w14:val="tx1"/>
            </w14:solidFill>
          </w14:textFill>
        </w:rPr>
        <w:t>》、附件2《材料清单》中所需内容、附件3《信用承诺书》电子版资料和纸质版资料各准备一份，电子版资料拷贝到自行准备的空白优盘（贴上标签纸备注单位名称）和</w:t>
      </w:r>
      <w:r>
        <w:rPr>
          <w:rFonts w:hint="eastAsia" w:ascii="仿宋" w:hAnsi="仿宋" w:eastAsia="仿宋" w:cs="仿宋"/>
          <w:b w:val="0"/>
          <w:bCs w:val="0"/>
          <w:color w:val="000000"/>
          <w:kern w:val="2"/>
          <w:sz w:val="32"/>
          <w:szCs w:val="32"/>
          <w:lang w:val="en-US" w:eastAsia="zh-CN" w:bidi="ar-SA"/>
        </w:rPr>
        <w:t>纸质版资料一起</w:t>
      </w:r>
      <w:r>
        <w:rPr>
          <w:rFonts w:hint="eastAsia" w:ascii="仿宋" w:hAnsi="仿宋" w:eastAsia="仿宋" w:cs="仿宋"/>
          <w:color w:val="000000" w:themeColor="text1"/>
          <w:sz w:val="32"/>
          <w:szCs w:val="32"/>
          <w:lang w:val="en-US" w:eastAsia="zh-CN"/>
          <w14:textFill>
            <w14:solidFill>
              <w14:schemeClr w14:val="tx1"/>
            </w14:solidFill>
          </w14:textFill>
        </w:rPr>
        <w:t>提交至安徽省社区服务业协会秘书处。申报截止时间：2024年11月25日。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联系人：王运雅 于东萍</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电话：0551－62657220</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地址：安徽省合肥市濉溪路9号富荣大厦2210室</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仿宋" w:hAnsi="仿宋" w:eastAsia="仿宋" w:cs="仿宋"/>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附件1：信用等级申报表</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附件2：材料清单</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附件3：信用承诺书</w:t>
      </w:r>
    </w:p>
    <w:p>
      <w:pPr>
        <w:bidi w:val="0"/>
        <w:ind w:firstLine="640" w:firstLineChars="200"/>
        <w:jc w:val="both"/>
        <w:rPr>
          <w:rFonts w:hint="eastAsia" w:ascii="仿宋" w:hAnsi="仿宋" w:eastAsia="仿宋" w:cs="仿宋"/>
          <w:b w:val="0"/>
          <w:bCs w:val="0"/>
          <w:color w:val="0000FF"/>
          <w:kern w:val="2"/>
          <w:sz w:val="32"/>
          <w:szCs w:val="32"/>
          <w:lang w:val="en-US" w:eastAsia="zh-CN" w:bidi="ar-SA"/>
        </w:rPr>
      </w:pPr>
    </w:p>
    <w:p>
      <w:pPr>
        <w:ind w:firstLine="640" w:firstLineChars="200"/>
        <w:jc w:val="both"/>
        <w:rPr>
          <w:rFonts w:hint="eastAsia" w:ascii="仿宋" w:hAnsi="仿宋" w:eastAsia="仿宋" w:cs="仿宋"/>
          <w:b w:val="0"/>
          <w:bCs w:val="0"/>
          <w:color w:val="0000FF"/>
          <w:kern w:val="2"/>
          <w:sz w:val="32"/>
          <w:szCs w:val="32"/>
          <w:lang w:val="en-US" w:eastAsia="zh-CN" w:bidi="ar-SA"/>
        </w:rPr>
      </w:pPr>
    </w:p>
    <w:p>
      <w:pPr>
        <w:pStyle w:val="6"/>
        <w:ind w:left="0" w:leftChars="0" w:firstLine="0" w:firstLineChars="0"/>
        <w:rPr>
          <w:rFonts w:hint="eastAsia" w:ascii="仿宋" w:hAnsi="仿宋" w:eastAsia="仿宋" w:cs="仿宋"/>
          <w:b w:val="0"/>
          <w:bCs w:val="0"/>
          <w:color w:val="000000"/>
          <w:kern w:val="2"/>
          <w:sz w:val="32"/>
          <w:szCs w:val="32"/>
          <w:lang w:val="en-US" w:eastAsia="zh-CN" w:bidi="ar-SA"/>
        </w:rPr>
      </w:pPr>
    </w:p>
    <w:p>
      <w:pPr>
        <w:pStyle w:val="6"/>
        <w:ind w:left="0" w:leftChars="0" w:firstLine="320" w:firstLineChars="100"/>
        <w:jc w:val="both"/>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安徽省社区服务业协会             安徽省信用协会</w:t>
      </w:r>
    </w:p>
    <w:p>
      <w:pPr>
        <w:pStyle w:val="6"/>
        <w:jc w:val="center"/>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 xml:space="preserve">                            2024年11月13日</w:t>
      </w:r>
    </w:p>
    <w:p>
      <w:pPr>
        <w:pStyle w:val="6"/>
        <w:jc w:val="center"/>
        <w:rPr>
          <w:rFonts w:hint="eastAsia" w:ascii="仿宋" w:hAnsi="仿宋" w:eastAsia="仿宋" w:cs="仿宋"/>
          <w:b w:val="0"/>
          <w:bCs w:val="0"/>
          <w:color w:val="000000"/>
          <w:kern w:val="2"/>
          <w:sz w:val="32"/>
          <w:szCs w:val="32"/>
          <w:lang w:val="en-US" w:eastAsia="zh-CN" w:bidi="ar-SA"/>
        </w:rPr>
      </w:pPr>
    </w:p>
    <w:p>
      <w:pPr>
        <w:pStyle w:val="6"/>
        <w:jc w:val="center"/>
        <w:rPr>
          <w:rFonts w:hint="eastAsia" w:ascii="仿宋" w:hAnsi="仿宋" w:eastAsia="仿宋" w:cs="仿宋"/>
          <w:b w:val="0"/>
          <w:bCs w:val="0"/>
          <w:color w:val="000000"/>
          <w:kern w:val="2"/>
          <w:sz w:val="32"/>
          <w:szCs w:val="32"/>
          <w:lang w:val="en-US" w:eastAsia="zh-CN" w:bidi="ar-SA"/>
        </w:rPr>
      </w:pPr>
    </w:p>
    <w:p>
      <w:pPr>
        <w:pStyle w:val="6"/>
        <w:ind w:left="0" w:leftChars="0" w:firstLine="0" w:firstLineChars="0"/>
        <w:jc w:val="both"/>
        <w:rPr>
          <w:rFonts w:hint="eastAsia" w:ascii="仿宋" w:hAnsi="仿宋" w:eastAsia="仿宋" w:cs="仿宋"/>
          <w:b w:val="0"/>
          <w:bCs w:val="0"/>
          <w:color w:val="000000"/>
          <w:kern w:val="2"/>
          <w:sz w:val="32"/>
          <w:szCs w:val="32"/>
          <w:lang w:val="en-US" w:eastAsia="zh-CN" w:bidi="ar-SA"/>
        </w:rPr>
      </w:pPr>
    </w:p>
    <w:p>
      <w:pPr>
        <w:pStyle w:val="6"/>
        <w:ind w:left="0" w:leftChars="0" w:firstLine="0" w:firstLineChars="0"/>
        <w:jc w:val="both"/>
        <w:rPr>
          <w:rFonts w:hint="eastAsia" w:ascii="仿宋" w:hAnsi="仿宋" w:eastAsia="仿宋" w:cs="仿宋"/>
          <w:b w:val="0"/>
          <w:bCs w:val="0"/>
          <w:color w:val="000000"/>
          <w:kern w:val="2"/>
          <w:sz w:val="32"/>
          <w:szCs w:val="32"/>
          <w:lang w:val="en-US" w:eastAsia="zh-CN" w:bidi="ar-SA"/>
        </w:rPr>
      </w:pPr>
    </w:p>
    <w:p>
      <w:pPr>
        <w:pStyle w:val="6"/>
        <w:ind w:left="0" w:leftChars="0" w:firstLine="0" w:firstLineChars="0"/>
        <w:jc w:val="both"/>
        <w:rPr>
          <w:rFonts w:hint="eastAsia" w:ascii="仿宋" w:hAnsi="仿宋" w:eastAsia="仿宋" w:cs="仿宋"/>
          <w:b w:val="0"/>
          <w:bCs w:val="0"/>
          <w:color w:val="000000"/>
          <w:kern w:val="2"/>
          <w:sz w:val="32"/>
          <w:szCs w:val="32"/>
          <w:lang w:val="en-US" w:eastAsia="zh-CN" w:bidi="ar-SA"/>
        </w:rPr>
      </w:pPr>
    </w:p>
    <w:p>
      <w:bookmarkStart w:id="0" w:name="_GoBack"/>
      <w:bookmarkEnd w:id="0"/>
    </w:p>
    <w:p>
      <w:pPr>
        <w:pStyle w:val="6"/>
        <w:ind w:left="0" w:leftChars="0" w:firstLine="0" w:firstLineChars="0"/>
        <w:jc w:val="both"/>
        <w:rPr>
          <w:rFonts w:hint="default" w:ascii="仿宋" w:hAnsi="仿宋" w:eastAsia="仿宋" w:cs="仿宋"/>
          <w:b w:val="0"/>
          <w:bCs w:val="0"/>
          <w:color w:val="000000"/>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44"/>
                              <w:vertAlign w:val="baseline"/>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44"/>
                        <w:vertAlign w:val="baseline"/>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4E85C"/>
    <w:multiLevelType w:val="singleLevel"/>
    <w:tmpl w:val="CB84E8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MGJlZmYyOWQ3MjljMmMwNGM4ODMzOTAyNDQwMjIifQ=="/>
    <w:docVar w:name="KSO_WPS_MARK_KEY" w:val="8a1cfa4c-e2ad-4a07-a1eb-6f7b967950b2"/>
  </w:docVars>
  <w:rsids>
    <w:rsidRoot w:val="7DC97EB6"/>
    <w:rsid w:val="009C45A5"/>
    <w:rsid w:val="018E3FD5"/>
    <w:rsid w:val="01C30FD8"/>
    <w:rsid w:val="025008C3"/>
    <w:rsid w:val="02F909E9"/>
    <w:rsid w:val="03C377B9"/>
    <w:rsid w:val="03E17FEB"/>
    <w:rsid w:val="052C6D8B"/>
    <w:rsid w:val="05590B54"/>
    <w:rsid w:val="05772045"/>
    <w:rsid w:val="058B2628"/>
    <w:rsid w:val="098102BB"/>
    <w:rsid w:val="098553AB"/>
    <w:rsid w:val="0985558F"/>
    <w:rsid w:val="0AB01615"/>
    <w:rsid w:val="0B087CD9"/>
    <w:rsid w:val="0B5B5331"/>
    <w:rsid w:val="0CB02E4E"/>
    <w:rsid w:val="0DD26BAF"/>
    <w:rsid w:val="0E7D09A0"/>
    <w:rsid w:val="0E887A67"/>
    <w:rsid w:val="0EC6754C"/>
    <w:rsid w:val="0F0D7CC0"/>
    <w:rsid w:val="11CC161B"/>
    <w:rsid w:val="12BB1DD2"/>
    <w:rsid w:val="14044EE5"/>
    <w:rsid w:val="14811BAC"/>
    <w:rsid w:val="152E6135"/>
    <w:rsid w:val="16A62408"/>
    <w:rsid w:val="16DC65EE"/>
    <w:rsid w:val="16F95742"/>
    <w:rsid w:val="1908399E"/>
    <w:rsid w:val="19150AB5"/>
    <w:rsid w:val="1AC32411"/>
    <w:rsid w:val="1ADA169B"/>
    <w:rsid w:val="1BBA7980"/>
    <w:rsid w:val="1CEC7481"/>
    <w:rsid w:val="1F5D3404"/>
    <w:rsid w:val="1F7F5EEC"/>
    <w:rsid w:val="201B53BE"/>
    <w:rsid w:val="209634ED"/>
    <w:rsid w:val="20AD5EE8"/>
    <w:rsid w:val="21752143"/>
    <w:rsid w:val="21F04754"/>
    <w:rsid w:val="22CD3CA8"/>
    <w:rsid w:val="240927AD"/>
    <w:rsid w:val="25970388"/>
    <w:rsid w:val="25DA179A"/>
    <w:rsid w:val="27713A19"/>
    <w:rsid w:val="297A26A0"/>
    <w:rsid w:val="2CE84DB9"/>
    <w:rsid w:val="2CFE6F5D"/>
    <w:rsid w:val="2E3335ED"/>
    <w:rsid w:val="2E7510C8"/>
    <w:rsid w:val="2F280B6B"/>
    <w:rsid w:val="2FF164FA"/>
    <w:rsid w:val="30262E01"/>
    <w:rsid w:val="304C14E5"/>
    <w:rsid w:val="30527354"/>
    <w:rsid w:val="314D08E7"/>
    <w:rsid w:val="31C3100E"/>
    <w:rsid w:val="326438BC"/>
    <w:rsid w:val="356C3834"/>
    <w:rsid w:val="36632686"/>
    <w:rsid w:val="38E3090A"/>
    <w:rsid w:val="3A0D004A"/>
    <w:rsid w:val="3ABB5399"/>
    <w:rsid w:val="3B085695"/>
    <w:rsid w:val="3BD031AE"/>
    <w:rsid w:val="3BDC7100"/>
    <w:rsid w:val="3BE037E9"/>
    <w:rsid w:val="3BFB688E"/>
    <w:rsid w:val="3C4A56B5"/>
    <w:rsid w:val="3C627538"/>
    <w:rsid w:val="3EB47A6E"/>
    <w:rsid w:val="3EEF43D0"/>
    <w:rsid w:val="3F3B5DA8"/>
    <w:rsid w:val="3F59530B"/>
    <w:rsid w:val="421A3DA7"/>
    <w:rsid w:val="42DF4645"/>
    <w:rsid w:val="4491620A"/>
    <w:rsid w:val="466503D0"/>
    <w:rsid w:val="47A6371A"/>
    <w:rsid w:val="485572DE"/>
    <w:rsid w:val="48557B61"/>
    <w:rsid w:val="48F467BF"/>
    <w:rsid w:val="498E69BD"/>
    <w:rsid w:val="49C35B92"/>
    <w:rsid w:val="4A1F2FC1"/>
    <w:rsid w:val="4A3324DC"/>
    <w:rsid w:val="4B4B2196"/>
    <w:rsid w:val="4BFD41B8"/>
    <w:rsid w:val="4C213090"/>
    <w:rsid w:val="4C28087F"/>
    <w:rsid w:val="4D42277A"/>
    <w:rsid w:val="4E1A0CAF"/>
    <w:rsid w:val="4EDC3E46"/>
    <w:rsid w:val="51773DC5"/>
    <w:rsid w:val="52933407"/>
    <w:rsid w:val="52C85229"/>
    <w:rsid w:val="530C2F31"/>
    <w:rsid w:val="534555B2"/>
    <w:rsid w:val="534977CE"/>
    <w:rsid w:val="536B3A88"/>
    <w:rsid w:val="53715570"/>
    <w:rsid w:val="539564AD"/>
    <w:rsid w:val="543734F7"/>
    <w:rsid w:val="54684287"/>
    <w:rsid w:val="55DC2A54"/>
    <w:rsid w:val="58375066"/>
    <w:rsid w:val="586C319D"/>
    <w:rsid w:val="594E3818"/>
    <w:rsid w:val="596127B1"/>
    <w:rsid w:val="596423C7"/>
    <w:rsid w:val="5AA84FB2"/>
    <w:rsid w:val="5C720E3A"/>
    <w:rsid w:val="5D975399"/>
    <w:rsid w:val="5DAC403A"/>
    <w:rsid w:val="5F8776EE"/>
    <w:rsid w:val="605E78C4"/>
    <w:rsid w:val="61411420"/>
    <w:rsid w:val="618F1284"/>
    <w:rsid w:val="61A43959"/>
    <w:rsid w:val="630B38AB"/>
    <w:rsid w:val="650B3FD7"/>
    <w:rsid w:val="665D582B"/>
    <w:rsid w:val="66651C8A"/>
    <w:rsid w:val="67230DC3"/>
    <w:rsid w:val="677001CC"/>
    <w:rsid w:val="68352BB8"/>
    <w:rsid w:val="683779E0"/>
    <w:rsid w:val="69717549"/>
    <w:rsid w:val="6AB32CFC"/>
    <w:rsid w:val="6B526E64"/>
    <w:rsid w:val="6B873643"/>
    <w:rsid w:val="6BF73B48"/>
    <w:rsid w:val="6C7B4FDE"/>
    <w:rsid w:val="6F3127DE"/>
    <w:rsid w:val="70141C2F"/>
    <w:rsid w:val="70337AC0"/>
    <w:rsid w:val="7086701C"/>
    <w:rsid w:val="70F2655B"/>
    <w:rsid w:val="71151F93"/>
    <w:rsid w:val="72DC3C43"/>
    <w:rsid w:val="72FD2525"/>
    <w:rsid w:val="734E2A5E"/>
    <w:rsid w:val="738A5369"/>
    <w:rsid w:val="7528245B"/>
    <w:rsid w:val="752E13D9"/>
    <w:rsid w:val="76704CDE"/>
    <w:rsid w:val="77434EE1"/>
    <w:rsid w:val="77CB47F0"/>
    <w:rsid w:val="787A7CA2"/>
    <w:rsid w:val="78AC0116"/>
    <w:rsid w:val="78BA756F"/>
    <w:rsid w:val="78EC5072"/>
    <w:rsid w:val="791A26BE"/>
    <w:rsid w:val="7A2B3800"/>
    <w:rsid w:val="7A4777C7"/>
    <w:rsid w:val="7B683207"/>
    <w:rsid w:val="7B812AAC"/>
    <w:rsid w:val="7D8E35C6"/>
    <w:rsid w:val="7DC97EB6"/>
    <w:rsid w:val="7F1F62A3"/>
    <w:rsid w:val="7F7207A3"/>
    <w:rsid w:val="7F9E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qFormat/>
    <w:uiPriority w:val="0"/>
    <w:pPr>
      <w:spacing w:after="0"/>
      <w:ind w:left="0" w:leftChars="0" w:firstLine="420" w:firstLineChars="200"/>
    </w:pPr>
    <w:rPr>
      <w:rFonts w:ascii="宋体" w:hAnsi="宋体"/>
      <w:color w:val="000000"/>
      <w:sz w:val="24"/>
      <w:szCs w:val="20"/>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2392</Words>
  <Characters>2473</Characters>
  <Lines>0</Lines>
  <Paragraphs>0</Paragraphs>
  <TotalTime>122</TotalTime>
  <ScaleCrop>false</ScaleCrop>
  <LinksUpToDate>false</LinksUpToDate>
  <CharactersWithSpaces>2678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2024-11-01T09:10:00Z</dcterms:created>
  <dc:creator>安徽省社区服务业协会</dc:creator>
  <cp:lastModifiedBy>安徽省社区服务业协会</cp:lastModifiedBy>
  <cp:lastPrinted>2024-11-13T07:01:00Z</cp:lastPrinted>
  <dcterms:modified xsi:type="dcterms:W3CDTF">2024-11-13T08:16:01Z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94A270D80599430EA500E3908B1C6BD6_13</vt:lpwstr>
  </property>
</Properties>
</file>