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幸福社区评选指标</w:t>
      </w:r>
    </w:p>
    <w:bookmarkEnd w:id="0"/>
    <w:tbl>
      <w:tblPr>
        <w:tblStyle w:val="2"/>
        <w:tblW w:w="154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54"/>
        <w:gridCol w:w="1304"/>
        <w:gridCol w:w="1282"/>
        <w:gridCol w:w="886"/>
        <w:gridCol w:w="9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基础指标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治理体系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党（工）委充分发挥领导核心作用。街道党（工）委充分街道党工委牵头，与驻区单位党组织和社区党组织建立稳定的联动机制。社区党建工作联席会议制度相对完善，确保党员志愿者队伍的服务、教育、培育、管理工作落到实处。社区党员积极参与社区治理，发挥带头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社区环境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居住环境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社区服务基础设施配备完整，15 分钟便民生活圈得到有效落实，同时，垃圾分类得到有效执行，生态环保理念深入人心。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社区文化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社区内设有公共文化活动场所，提供丰富多样的文体和宣传教育活动。开展了特色小区、楼组和家庭创建工作，塑造富有本土特色的社区文化符号。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邻里关系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社区内邻里纠纷和矛盾较少，且能得到及时有效地解决。社区经常举办邻里互助和关怀活动，居民归属感高。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社区服务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党建引领下社区居委会运作良好，业委会规范化操作，物业管理高效。社居委、业委会和物业企业齐心协力、同向而行，以实际行动和工作实效切实解决居民关切，治理效能有效提升。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社区设有便民服务空间，能够提供丰富多元的便民服务，社区搭建了便民生活自助服务平台，居民可以通过互助平台轻松找到放心、安心、舒心的服务项目和生活资源信息。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基础指标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社区服务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特殊人群服务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社区开展了“一老一小 ”暖心服务，社区为老年群体提供居 家养老、心理辅导、健康管理及陪伴照护等服务；为母婴群 体提供母婴照护科普和幼教联合服务；同时，也为残疾人和困难群体提供社会救助与相关支持关怀服务。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数字化服务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构筑了社区美好数字服务新场景。推进数字社区服务圈、智慧家庭建设，社区家庭联动智慧服务生活圈得到有效发展。社区电子商务发展良好，“互联网+ ”与社区服务的深度融合，构建了服务便捷、管理精细、设施智能、环境宜居、私密安全的智慧社区。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项目运作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聚焦重点难点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项目及时发现并重点关注了社区居民反映强烈、影响生活满意度的社区治理重点难点问题，并对此进行了有效回应。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品牌打造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项目梳理形成了一套工作方法，并固化了流程机制。通过推广宣传，成功打造了项目品牌，获得了一定的社会影响力。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项目成效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项目有效地回应了社区需求，提供了高质量服务，并解决了社区的问题。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项目充分激活了社区自治活力，居民群众参与感、获得感、满意度高。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进阶指标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模式创新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社区治理模式和项目运营模式在相关议题版块中采取了创新做法，产生了一定的启发效应。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治理贡献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对治理实践进行了深思熟虑和总结，形成了可复制推广的模式，为社区治理提供了案例支持和实践经验。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社会影响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社区或者项目自2023年1月至2024年5月期间内获得了国家/省级媒体报道以及荣誉表彰，已具备一定的公众知名度。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jZlZDE1MTE1MDljMDgyMTc0MmI2MDhjM2Q5MmMifQ=="/>
  </w:docVars>
  <w:rsids>
    <w:rsidRoot w:val="749D4732"/>
    <w:rsid w:val="749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2024-03-12T02:10:00Z</dcterms:created>
  <dc:creator>安徽省社区服务业协会</dc:creator>
  <cp:lastModifiedBy>安徽省社区服务业协会</cp:lastModifiedBy>
  <dcterms:modified xsi:type="dcterms:W3CDTF">2024-03-12T02:17:39Z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E369FC041BDC432BB1975EABC81A3B7B_11</vt:lpwstr>
  </property>
</Properties>
</file>